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269" w:rsidRPr="00F42269" w:rsidRDefault="004C0C89" w:rsidP="00F42269">
      <w:pPr>
        <w:jc w:val="both"/>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extent cx="6120130" cy="84089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408959"/>
                    </a:xfrm>
                    <a:prstGeom prst="rect">
                      <a:avLst/>
                    </a:prstGeom>
                    <a:noFill/>
                    <a:ln>
                      <a:noFill/>
                    </a:ln>
                  </pic:spPr>
                </pic:pic>
              </a:graphicData>
            </a:graphic>
          </wp:inline>
        </w:drawing>
      </w:r>
      <w:bookmarkStart w:id="0" w:name="_GoBack"/>
      <w:bookmarkEnd w:id="0"/>
      <w:r w:rsidR="00F42269" w:rsidRPr="00F42269">
        <w:rPr>
          <w:rFonts w:ascii="Times New Roman" w:hAnsi="Times New Roman" w:cs="Times New Roman"/>
          <w:sz w:val="28"/>
          <w:szCs w:val="28"/>
        </w:rPr>
        <w:t>начального общего, основного общего, среднего общего образования» от 04.0</w:t>
      </w:r>
      <w:r w:rsidR="00F42269">
        <w:rPr>
          <w:rFonts w:ascii="Times New Roman" w:hAnsi="Times New Roman" w:cs="Times New Roman"/>
          <w:sz w:val="28"/>
          <w:szCs w:val="28"/>
        </w:rPr>
        <w:t xml:space="preserve">5.2019 г. № 1208/18.1-28 (далее </w:t>
      </w:r>
      <w:r w:rsidR="00F42269" w:rsidRPr="00F42269">
        <w:rPr>
          <w:rFonts w:ascii="Times New Roman" w:hAnsi="Times New Roman" w:cs="Times New Roman"/>
          <w:sz w:val="28"/>
          <w:szCs w:val="28"/>
        </w:rPr>
        <w:t xml:space="preserve">Инструктивно-методическое письмо) в сроки и формах, предусмотренных основными образовательными программами </w:t>
      </w:r>
      <w:r w:rsidR="00F42269" w:rsidRPr="00F42269">
        <w:rPr>
          <w:rFonts w:ascii="Times New Roman" w:hAnsi="Times New Roman" w:cs="Times New Roman"/>
          <w:sz w:val="28"/>
          <w:szCs w:val="28"/>
        </w:rPr>
        <w:lastRenderedPageBreak/>
        <w:t>начального общего, основного общего и среднего общего образования (далее − ООП), согласно Критериям оценивания учебных достижений обучающихся в системе начального общего, основного общего и среднего общего образования.</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1.3. Задачами проведения промежуточной аттестации обучающихся являются:</w:t>
      </w:r>
    </w:p>
    <w:p w:rsidR="00F42269" w:rsidRPr="00F42269" w:rsidRDefault="00F42269" w:rsidP="00F42269">
      <w:pPr>
        <w:jc w:val="both"/>
        <w:rPr>
          <w:rFonts w:ascii="Times New Roman" w:hAnsi="Times New Roman" w:cs="Times New Roman"/>
          <w:sz w:val="28"/>
          <w:szCs w:val="28"/>
        </w:rPr>
      </w:pPr>
      <w:r>
        <w:rPr>
          <w:rFonts w:ascii="Times New Roman" w:hAnsi="Times New Roman" w:cs="Times New Roman"/>
          <w:sz w:val="28"/>
          <w:szCs w:val="28"/>
        </w:rPr>
        <w:t>-</w:t>
      </w:r>
      <w:r w:rsidRPr="00F42269">
        <w:rPr>
          <w:rFonts w:ascii="Times New Roman" w:hAnsi="Times New Roman" w:cs="Times New Roman"/>
          <w:sz w:val="28"/>
          <w:szCs w:val="28"/>
        </w:rPr>
        <w:t>объективное установление фактического уровня освоения ООП НОО, ООО, СОО;</w:t>
      </w:r>
    </w:p>
    <w:p w:rsidR="00F42269" w:rsidRPr="00F42269" w:rsidRDefault="00F42269" w:rsidP="00F42269">
      <w:pPr>
        <w:jc w:val="both"/>
        <w:rPr>
          <w:rFonts w:ascii="Times New Roman" w:hAnsi="Times New Roman" w:cs="Times New Roman"/>
          <w:sz w:val="28"/>
          <w:szCs w:val="28"/>
        </w:rPr>
      </w:pPr>
      <w:r>
        <w:rPr>
          <w:rFonts w:ascii="Times New Roman" w:hAnsi="Times New Roman" w:cs="Times New Roman"/>
          <w:sz w:val="28"/>
          <w:szCs w:val="28"/>
        </w:rPr>
        <w:t>-</w:t>
      </w:r>
      <w:r w:rsidRPr="00F42269">
        <w:rPr>
          <w:rFonts w:ascii="Times New Roman" w:hAnsi="Times New Roman" w:cs="Times New Roman"/>
          <w:sz w:val="28"/>
          <w:szCs w:val="28"/>
        </w:rPr>
        <w:t xml:space="preserve"> соотнесение результатов учебной деятельности обучающихся требованиям государственных образовательных стандартов начального общего, основного общего, среднего общего образования;</w:t>
      </w:r>
    </w:p>
    <w:p w:rsidR="00F42269" w:rsidRPr="00F42269" w:rsidRDefault="00F42269" w:rsidP="00F42269">
      <w:pPr>
        <w:jc w:val="both"/>
        <w:rPr>
          <w:rFonts w:ascii="Times New Roman" w:hAnsi="Times New Roman" w:cs="Times New Roman"/>
          <w:sz w:val="28"/>
          <w:szCs w:val="28"/>
        </w:rPr>
      </w:pPr>
      <w:r>
        <w:rPr>
          <w:rFonts w:ascii="Times New Roman" w:hAnsi="Times New Roman" w:cs="Times New Roman"/>
          <w:sz w:val="28"/>
          <w:szCs w:val="28"/>
        </w:rPr>
        <w:t>-</w:t>
      </w:r>
      <w:r w:rsidRPr="00F42269">
        <w:rPr>
          <w:rFonts w:ascii="Times New Roman" w:hAnsi="Times New Roman" w:cs="Times New Roman"/>
          <w:sz w:val="28"/>
          <w:szCs w:val="28"/>
        </w:rPr>
        <w:t xml:space="preserve"> оценка достижений конкретного обучающегося, позволяющая выявить пробелы в освоении им ООП.</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1.4. Промежуточная аттестация обучающихся проводится на основе принципов объективности, беспристрастности. Оценка результатов освоения обучающимся ООП осуществляется в зависимости от достигнутых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1.5. Осуществление текущего контроля успеваемости и промежуточной аттестации обучающихся, установление их форм, периодичности и порядка проведения относятся к компетенции самой Организации (п. 10 ч. 3 ст. 25 и ч. 1 ст. 55 Закона Донецкой Народной Республики «Об образовании»). Установление каких-либо обязательных норм по данному вопросу законодательством об о</w:t>
      </w:r>
      <w:r w:rsidR="00C70216">
        <w:rPr>
          <w:rFonts w:ascii="Times New Roman" w:hAnsi="Times New Roman" w:cs="Times New Roman"/>
          <w:sz w:val="28"/>
          <w:szCs w:val="28"/>
        </w:rPr>
        <w:t>бразовании не предусматривается, поэтому возможны несколько вариантов промежуточной аттестации:</w:t>
      </w:r>
    </w:p>
    <w:p w:rsidR="00C70216" w:rsidRDefault="00C70216" w:rsidP="00C702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Вариант 1. Промежуточная аттестация по итогам учебного года может проводится по каждому учебному предмету (курсу, дисциплине, модулю) на основании текущего четвертного (семестрового) оценивания. Годовая отметка выставляется как среднеарифметическая четвертных (семестровых) отметок.</w:t>
      </w:r>
    </w:p>
    <w:p w:rsidR="00C70216" w:rsidRDefault="00C70216" w:rsidP="00C70216">
      <w:pPr>
        <w:spacing w:after="0" w:line="240" w:lineRule="auto"/>
        <w:jc w:val="both"/>
        <w:rPr>
          <w:rFonts w:ascii="Times New Roman" w:hAnsi="Times New Roman" w:cs="Times New Roman"/>
          <w:sz w:val="28"/>
          <w:szCs w:val="28"/>
        </w:rPr>
      </w:pPr>
    </w:p>
    <w:p w:rsidR="00C70216" w:rsidRDefault="00C70216" w:rsidP="00C702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Вариант 2. Промежуточная аттестация по итогам учебного года может проводится по некоторым учебным предметам (курсу, дисциплине, модулю) на основании четвертного (семестрового) оценивания и результата годовой контрольной работы (зачета, тестирования и др.). Годовая отметка выставляется как среднеарифметическая четвертных (семестровых) отметок и результата годовой контрольной работы (зачета, тестирования и др.). </w:t>
      </w:r>
    </w:p>
    <w:p w:rsidR="00C70216" w:rsidRPr="00F42269" w:rsidRDefault="00C70216" w:rsidP="00C702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Кроме того, возможно засчитывать итоги участия обучающихся в олимпиадах, конкурсах, конференциях, защите проектов, как результат годовой контрольной работы (зачета, тестирования и др.) по конкретному учебному предмету (курсу, дисциплине, модулю). </w:t>
      </w:r>
    </w:p>
    <w:p w:rsidR="00C70216" w:rsidRPr="00F42269" w:rsidRDefault="00C70216" w:rsidP="00F42269">
      <w:pPr>
        <w:jc w:val="both"/>
        <w:rPr>
          <w:rFonts w:ascii="Times New Roman" w:hAnsi="Times New Roman" w:cs="Times New Roman"/>
          <w:sz w:val="28"/>
          <w:szCs w:val="28"/>
        </w:rPr>
      </w:pP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1.6. Исходя из положений ст. 55 Закона Донецкой Народной Республики «Об образовании» промежуточной аттестацией является годовое оценивание в переводных 2-8-х и 10-х классах с целью установления уровня освоения обучающимися отдельной части или всего объема учебных предметов (курсов, дисциплин, модулей) общеобразовательной программы за конкретный учебный год (Инструктивно-методическое письмо п.1.6.).</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1.7. Порядок проведения промежуточной аттестации обучающихся рассматривается на заседании педагогическ</w:t>
      </w:r>
      <w:r>
        <w:rPr>
          <w:rFonts w:ascii="Times New Roman" w:hAnsi="Times New Roman" w:cs="Times New Roman"/>
          <w:sz w:val="28"/>
          <w:szCs w:val="28"/>
        </w:rPr>
        <w:t>ого совета школы и утверждается</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 xml:space="preserve">локальным нормативным актом «Положение о проведении промежуточной аттестации обучающихся </w:t>
      </w:r>
      <w:r w:rsidR="00317C4A">
        <w:rPr>
          <w:rFonts w:ascii="Times New Roman" w:hAnsi="Times New Roman" w:cs="Times New Roman"/>
          <w:sz w:val="28"/>
          <w:szCs w:val="28"/>
        </w:rPr>
        <w:t>ГОСУДАРСТВЕННОГО</w:t>
      </w:r>
      <w:r w:rsidRPr="00F42269">
        <w:rPr>
          <w:rFonts w:ascii="Times New Roman" w:hAnsi="Times New Roman" w:cs="Times New Roman"/>
          <w:sz w:val="28"/>
          <w:szCs w:val="28"/>
        </w:rPr>
        <w:t xml:space="preserve"> </w:t>
      </w:r>
      <w:r>
        <w:rPr>
          <w:rFonts w:ascii="Times New Roman" w:hAnsi="Times New Roman" w:cs="Times New Roman"/>
          <w:sz w:val="28"/>
          <w:szCs w:val="28"/>
        </w:rPr>
        <w:t xml:space="preserve">БЮДЖЕТНОГО </w:t>
      </w:r>
      <w:r w:rsidRPr="00F42269">
        <w:rPr>
          <w:rFonts w:ascii="Times New Roman" w:hAnsi="Times New Roman" w:cs="Times New Roman"/>
          <w:sz w:val="28"/>
          <w:szCs w:val="28"/>
        </w:rPr>
        <w:t>ОБЩЕОБРАЗОВАТЕЛЬНОГО УЧРЕЖДЕНИЯ «</w:t>
      </w:r>
      <w:r w:rsidR="00AB2BBF">
        <w:rPr>
          <w:rFonts w:ascii="Times New Roman" w:hAnsi="Times New Roman" w:cs="Times New Roman"/>
          <w:sz w:val="28"/>
          <w:szCs w:val="28"/>
        </w:rPr>
        <w:t xml:space="preserve">СРЕДНЯЯ </w:t>
      </w:r>
      <w:r>
        <w:rPr>
          <w:rFonts w:ascii="Times New Roman" w:hAnsi="Times New Roman" w:cs="Times New Roman"/>
          <w:sz w:val="28"/>
          <w:szCs w:val="28"/>
        </w:rPr>
        <w:t>ШКОЛА №</w:t>
      </w:r>
      <w:r w:rsidR="00AB2BBF">
        <w:rPr>
          <w:rFonts w:ascii="Times New Roman" w:hAnsi="Times New Roman" w:cs="Times New Roman"/>
          <w:sz w:val="28"/>
          <w:szCs w:val="28"/>
        </w:rPr>
        <w:t>47</w:t>
      </w:r>
      <w:r>
        <w:rPr>
          <w:rFonts w:ascii="Times New Roman" w:hAnsi="Times New Roman" w:cs="Times New Roman"/>
          <w:sz w:val="28"/>
          <w:szCs w:val="28"/>
        </w:rPr>
        <w:t xml:space="preserve"> Г.</w:t>
      </w:r>
      <w:r w:rsidR="00317C4A">
        <w:rPr>
          <w:rFonts w:ascii="Times New Roman" w:hAnsi="Times New Roman" w:cs="Times New Roman"/>
          <w:sz w:val="28"/>
          <w:szCs w:val="28"/>
        </w:rPr>
        <w:t>О.</w:t>
      </w:r>
      <w:r w:rsidR="00AB2BBF">
        <w:rPr>
          <w:rFonts w:ascii="Times New Roman" w:hAnsi="Times New Roman" w:cs="Times New Roman"/>
          <w:sz w:val="28"/>
          <w:szCs w:val="28"/>
        </w:rPr>
        <w:t>МАРИУПОЛ</w:t>
      </w:r>
      <w:r w:rsidR="00317C4A">
        <w:rPr>
          <w:rFonts w:ascii="Times New Roman" w:hAnsi="Times New Roman" w:cs="Times New Roman"/>
          <w:sz w:val="28"/>
          <w:szCs w:val="28"/>
        </w:rPr>
        <w:t>Ь</w:t>
      </w:r>
      <w:r w:rsidRPr="00F42269">
        <w:rPr>
          <w:rFonts w:ascii="Times New Roman" w:hAnsi="Times New Roman" w:cs="Times New Roman"/>
          <w:sz w:val="28"/>
          <w:szCs w:val="28"/>
        </w:rPr>
        <w:t>». Действие локального нормативного акта продолжается до утверждения нового акта. После принятия новой редакции локального нормативного акта предыдущая редакция утрачивает силу (Инструктивно-методическое письмо п.1.7.).</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1.8. Промежуточная аттестация по итогам учебного года проводится по Варианту 1 (Инструктивно-методическое письмо п.1.8.), который предусматривает проведение промежуточной аттестации по каждому учебному предмету (курсу, дисциплине, модулю) на основании текущего четвертного (семестрового) оценивания. Годовая отметка выставляется как среднеарифметическая четвертных (семестровых) отметок.</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1.9. Оценка результатов промежуточной аттестации осуществляется в зависимости от достигнутых результатов и не зависит от формы обучения обучающегося.</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Фиксация результатов промежуточной аттестации осуществляется по пятибалльной системе.</w:t>
      </w:r>
    </w:p>
    <w:p w:rsid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По отдельным предметам: Физическая культура, ОБЖ, Трудовое обучение в случае освобождения обучающихся от изучения предмета или отнесения их к специальной медицинской группе предусматривается дополнительная шкала фиксации результатов промежуточной аттестации: «освобожден(а)», «зачтено» (Инструктивно-методическое письмо п.1.13.).</w:t>
      </w:r>
    </w:p>
    <w:p w:rsidR="00AB2BBF" w:rsidRDefault="00AB2BBF" w:rsidP="00F42269">
      <w:pPr>
        <w:jc w:val="both"/>
        <w:rPr>
          <w:rFonts w:ascii="Times New Roman" w:hAnsi="Times New Roman" w:cs="Times New Roman"/>
          <w:sz w:val="28"/>
          <w:szCs w:val="28"/>
        </w:rPr>
      </w:pPr>
    </w:p>
    <w:p w:rsidR="00AB2BBF" w:rsidRPr="00F42269" w:rsidRDefault="00AB2BBF" w:rsidP="00F42269">
      <w:pPr>
        <w:jc w:val="both"/>
        <w:rPr>
          <w:rFonts w:ascii="Times New Roman" w:hAnsi="Times New Roman" w:cs="Times New Roman"/>
          <w:sz w:val="28"/>
          <w:szCs w:val="28"/>
        </w:rPr>
      </w:pPr>
    </w:p>
    <w:p w:rsidR="00F42269" w:rsidRPr="00F42269" w:rsidRDefault="00F42269" w:rsidP="00F42269">
      <w:pPr>
        <w:jc w:val="both"/>
        <w:rPr>
          <w:rFonts w:ascii="Times New Roman" w:hAnsi="Times New Roman" w:cs="Times New Roman"/>
          <w:b/>
          <w:sz w:val="28"/>
          <w:szCs w:val="28"/>
        </w:rPr>
      </w:pPr>
      <w:r w:rsidRPr="00F42269">
        <w:rPr>
          <w:rFonts w:ascii="Times New Roman" w:hAnsi="Times New Roman" w:cs="Times New Roman"/>
          <w:b/>
          <w:sz w:val="28"/>
          <w:szCs w:val="28"/>
        </w:rPr>
        <w:t>2. Результаты промежуточной аттестации</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lastRenderedPageBreak/>
        <w:t>2.1. Годовые отметки по всем предметам Учебного плана являются основанием для перевода обучающегося в следующий класс в соответствии с решением педагогического совета школы и выставляются в классный журнал, дневник (табель успеваемости), личное дело обучающегося.</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2.2. Педагогические работники должны довести до сведения родителей (законных представителей) и прокомментировать результаты промежуточной аттестации (годового оценивания) обучающихся.</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2.3. Родители (законные представители) имеют право на получение информации об итогах промежуточной аттестации (годового оценивания) обучающегося в письменной форме в виде выписки из классного журнала или табеля успеваемости, для чего должны обратиться к классному руководителю либо администрации школы (Инструктивно-методическое письмо п.2.1.).</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2.4. В соответствии с ч. 2 ст. 55 Закона Донецкой Народной Республики «Об образовании» неудовлетворительные результаты промежуточной аттестации (годового оценивания) п</w:t>
      </w:r>
      <w:r>
        <w:rPr>
          <w:rFonts w:ascii="Times New Roman" w:hAnsi="Times New Roman" w:cs="Times New Roman"/>
          <w:sz w:val="28"/>
          <w:szCs w:val="28"/>
        </w:rPr>
        <w:t xml:space="preserve">о одному или нескольким учебным </w:t>
      </w:r>
      <w:r w:rsidRPr="00F42269">
        <w:rPr>
          <w:rFonts w:ascii="Times New Roman" w:hAnsi="Times New Roman" w:cs="Times New Roman"/>
          <w:sz w:val="28"/>
          <w:szCs w:val="28"/>
        </w:rPr>
        <w:t>предметам (курсам, дисциплинам, модулям) общеобразовательной программы признаются академической задолженностью.</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Если учащийся получил неудовлетворительные результаты промежуточной аттестации (годового оценивания) по одному или нескольким учебным предметам (курсам, дисциплинам, модулям), то школа не вправе отчислить обучающегося за неуспеваемость сразу после указанной промежуточной аттестации.</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Обучающиеся, имеющие академическую задолженность, переводятся в следующий класс условно (Инструктивно-методическое письмо п.2.2.).</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2.5. Обучающиеся обязаны ликвидировать академическую задолженность. Они вправе пройти промежуточную аттестацию по соответствующим учебному предмету (курсу, дисциплине, модулю) не более двух раз в сроки, определяемые школой, в пределах одного года с момента образования такой задолженности (ч. 3, 5 ст. 55 Закона Донецкой Народной Республики «Об образовании»).</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В указанный период не включаются время болезни обучающегося, нахождение его в академическом отпуске или отпуске по беременности и родам (</w:t>
      </w:r>
      <w:proofErr w:type="spellStart"/>
      <w:r w:rsidRPr="00F42269">
        <w:rPr>
          <w:rFonts w:ascii="Times New Roman" w:hAnsi="Times New Roman" w:cs="Times New Roman"/>
          <w:sz w:val="28"/>
          <w:szCs w:val="28"/>
        </w:rPr>
        <w:t>экстернатное</w:t>
      </w:r>
      <w:proofErr w:type="spellEnd"/>
      <w:r w:rsidRPr="00F42269">
        <w:rPr>
          <w:rFonts w:ascii="Times New Roman" w:hAnsi="Times New Roman" w:cs="Times New Roman"/>
          <w:sz w:val="28"/>
          <w:szCs w:val="28"/>
        </w:rPr>
        <w:t xml:space="preserve"> обучение).</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Ответственность за ликвидацию обучающимся академической задолженности в сроки, определяемые школой, возлагается на их родителей (законных представителей). (Инструктивно-методическое письмо п.2.3.).</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lastRenderedPageBreak/>
        <w:t>2.6. Не допускается взимание платы с обучающихся за прохождение промежуточной аттестации (Инструктивно-методическое письмо п.2.4.).</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2.7. С формально-правовой точки зрения законодательство об образовании не препятствует школе установить сроки ликвидации обучающимся академической задолженности в одностороннем порядке.</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Однако такой подход может привести к нарушению или незаконному ограничению права обучающегося на образование, если в силу объективных причин он и его законные представители не смогли подготовиться к так называемой «пересдаче». Поэтому рекомендуется устанавливать сроки повторной промежуточной аттестации, исходя из фактической подготовленности обучающегося, согласовав их с родителями (законными представителями) в письменной форме.</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Графики повторной сдачи промежуточной аттестации утверждаются приказом директора школы (Инструктивно-методическое письмо п.2.5.).</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2.8. Обучающиеся, имеющие академическую задолженность, первый раз сдают промежуточную аттестацию учителю-предметнику.</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Для проведения промежуточной аттестации во второй раз школой создается комиссия, в состав которой входит председатель (представитель администрации или предметного методического объединения) и учитель-предметник.</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Результаты повторной сдачи промежуточной аттестации оформляются протоколом, утверждаются приказом директора школы и выставляются в классный журнал, дневник и табель успеваемости обучающегося (Инструктивно-методическое письмо п.2.6.).</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2.9. Обучающиеся, не ликвидировавшие в установленные сроки академической задолженности с момента ее образования, по заявлению их родителей (законных представителей):</w:t>
      </w:r>
    </w:p>
    <w:p w:rsidR="00F42269" w:rsidRPr="00F42269" w:rsidRDefault="00F42269" w:rsidP="00F42269">
      <w:pPr>
        <w:jc w:val="both"/>
        <w:rPr>
          <w:rFonts w:ascii="Times New Roman" w:hAnsi="Times New Roman" w:cs="Times New Roman"/>
          <w:sz w:val="28"/>
          <w:szCs w:val="28"/>
        </w:rPr>
      </w:pPr>
      <w:r>
        <w:rPr>
          <w:rFonts w:ascii="Times New Roman" w:hAnsi="Times New Roman" w:cs="Times New Roman"/>
          <w:sz w:val="28"/>
          <w:szCs w:val="28"/>
        </w:rPr>
        <w:t>-</w:t>
      </w:r>
      <w:r w:rsidRPr="00F42269">
        <w:rPr>
          <w:rFonts w:ascii="Times New Roman" w:hAnsi="Times New Roman" w:cs="Times New Roman"/>
          <w:sz w:val="28"/>
          <w:szCs w:val="28"/>
        </w:rPr>
        <w:t>оставляются на повторное обучение;</w:t>
      </w:r>
    </w:p>
    <w:p w:rsidR="00F42269" w:rsidRPr="00F42269" w:rsidRDefault="00F42269" w:rsidP="00F42269">
      <w:pPr>
        <w:jc w:val="both"/>
        <w:rPr>
          <w:rFonts w:ascii="Times New Roman" w:hAnsi="Times New Roman" w:cs="Times New Roman"/>
          <w:sz w:val="28"/>
          <w:szCs w:val="28"/>
        </w:rPr>
      </w:pPr>
      <w:r>
        <w:rPr>
          <w:rFonts w:ascii="Times New Roman" w:hAnsi="Times New Roman" w:cs="Times New Roman"/>
          <w:sz w:val="28"/>
          <w:szCs w:val="28"/>
        </w:rPr>
        <w:t>-</w:t>
      </w:r>
      <w:r w:rsidRPr="00F42269">
        <w:rPr>
          <w:rFonts w:ascii="Times New Roman" w:hAnsi="Times New Roman" w:cs="Times New Roman"/>
          <w:sz w:val="28"/>
          <w:szCs w:val="28"/>
        </w:rPr>
        <w:t>переводятся на обучение по Адаптированным образовательным программам в соответствии с рекомендациями психолого-медико-педагогической комиссии;</w:t>
      </w:r>
    </w:p>
    <w:p w:rsidR="00F42269" w:rsidRPr="00F42269" w:rsidRDefault="00F42269" w:rsidP="00F42269">
      <w:pPr>
        <w:jc w:val="both"/>
        <w:rPr>
          <w:rFonts w:ascii="Times New Roman" w:hAnsi="Times New Roman" w:cs="Times New Roman"/>
          <w:sz w:val="28"/>
          <w:szCs w:val="28"/>
        </w:rPr>
      </w:pPr>
      <w:r>
        <w:rPr>
          <w:rFonts w:ascii="Times New Roman" w:hAnsi="Times New Roman" w:cs="Times New Roman"/>
          <w:sz w:val="28"/>
          <w:szCs w:val="28"/>
        </w:rPr>
        <w:t>-</w:t>
      </w:r>
      <w:r w:rsidRPr="00F42269">
        <w:rPr>
          <w:rFonts w:ascii="Times New Roman" w:hAnsi="Times New Roman" w:cs="Times New Roman"/>
          <w:sz w:val="28"/>
          <w:szCs w:val="28"/>
        </w:rPr>
        <w:t xml:space="preserve"> переводятся на обучение по Индивидуальному учебному плану (Инструктивно-методическое письмо п.2.7.).</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 xml:space="preserve">2.10. Вопрос о повторном обучении обучающихся с ограниченными возможностями здоровья по итогам промежуточной аттестации должен рассматриваться индивидуально, исходя из характера ограничений, а также из </w:t>
      </w:r>
      <w:r w:rsidRPr="00F42269">
        <w:rPr>
          <w:rFonts w:ascii="Times New Roman" w:hAnsi="Times New Roman" w:cs="Times New Roman"/>
          <w:sz w:val="28"/>
          <w:szCs w:val="28"/>
        </w:rPr>
        <w:lastRenderedPageBreak/>
        <w:t>содержания самой Адаптированной общеобразовательной программы (Инструктивно-методическое письмо п.2.8.).</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2.11. Повторное обучение допустимо для обучающегося, если академическая задолженность возникла вследствие длительной невозможности посещения школы, сложностей в организации обучения по Индивидуальному учебному плану (на дому) в данный период и т. д.</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2.12. Отдельные Адаптированные общеобразовательные программы не предполагают повторного обучения, например, программы для лиц с различными формами умственной отсталости, обучение которых завершается выдачей свидетельства об обучении (Инструктивно-методическое письмо п.2.9.).</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2.13.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своевременности ее ликвидации (Инструктивно-методическое письмо п.2.10.).</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2.14. Обучающиеся, получающие образование в форме экстерната, семейного образования/самообразования проходят промежуточную аттестацию в форме, предусмотренной Общеобразовательной программой, и порядке, установленном локальным нормативным актом школы «Положением о проведении промежуточной аттестации» (Инструктивно-методическое письмо п.2.11.).</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2.15. Согласно ч. 10 ст. 55 Закона Донецкой Народной Республики «Об образовании» обучающиеся по Общеобр</w:t>
      </w:r>
      <w:r>
        <w:rPr>
          <w:rFonts w:ascii="Times New Roman" w:hAnsi="Times New Roman" w:cs="Times New Roman"/>
          <w:sz w:val="28"/>
          <w:szCs w:val="28"/>
        </w:rPr>
        <w:t xml:space="preserve">азовательным программам в форме </w:t>
      </w:r>
      <w:r w:rsidRPr="00F42269">
        <w:rPr>
          <w:rFonts w:ascii="Times New Roman" w:hAnsi="Times New Roman" w:cs="Times New Roman"/>
          <w:sz w:val="28"/>
          <w:szCs w:val="28"/>
        </w:rPr>
        <w:t>семейного образования, не ликвидировавшие в установленные сроки академической задолженности, продолжают получать образование в школе (Инструктивно-методическое письмо п.2.12.).</w:t>
      </w:r>
    </w:p>
    <w:p w:rsidR="00F42269"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2.16. Заявления обучающихся или их родителей (законных представителей), не согласных с результатами промежуточной аттестации по учебному предмету, рассматриваются в установленном порядке конфликтной комиссией школы (Инструктивно-методическое письмо п.2.13.).</w:t>
      </w:r>
    </w:p>
    <w:p w:rsidR="009D2373" w:rsidRPr="00F42269" w:rsidRDefault="00F42269" w:rsidP="00F42269">
      <w:pPr>
        <w:jc w:val="both"/>
        <w:rPr>
          <w:rFonts w:ascii="Times New Roman" w:hAnsi="Times New Roman" w:cs="Times New Roman"/>
          <w:sz w:val="28"/>
          <w:szCs w:val="28"/>
        </w:rPr>
      </w:pPr>
      <w:r w:rsidRPr="00F42269">
        <w:rPr>
          <w:rFonts w:ascii="Times New Roman" w:hAnsi="Times New Roman" w:cs="Times New Roman"/>
          <w:sz w:val="28"/>
          <w:szCs w:val="28"/>
        </w:rPr>
        <w:t>2.17. Итоги промежуточной аттестации обсуждаются на заседаниях методических объединений учителей-предметников и педагогического совета школы (Инструктивно-методическое письмо п.2.14.).</w:t>
      </w:r>
    </w:p>
    <w:sectPr w:rsidR="009D2373" w:rsidRPr="00F42269" w:rsidSect="00F42269">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F40"/>
    <w:rsid w:val="00317C4A"/>
    <w:rsid w:val="003402E6"/>
    <w:rsid w:val="003E2B05"/>
    <w:rsid w:val="004259EA"/>
    <w:rsid w:val="004C0C89"/>
    <w:rsid w:val="00654A1B"/>
    <w:rsid w:val="009208D3"/>
    <w:rsid w:val="009D16F2"/>
    <w:rsid w:val="009D2373"/>
    <w:rsid w:val="00AB2BBF"/>
    <w:rsid w:val="00C70216"/>
    <w:rsid w:val="00DD4F40"/>
    <w:rsid w:val="00E40725"/>
    <w:rsid w:val="00F422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1"/>
    <w:uiPriority w:val="99"/>
    <w:locked/>
    <w:rsid w:val="003E2B05"/>
    <w:rPr>
      <w:b/>
      <w:bCs/>
      <w:sz w:val="23"/>
      <w:szCs w:val="23"/>
      <w:shd w:val="clear" w:color="auto" w:fill="FFFFFF"/>
    </w:rPr>
  </w:style>
  <w:style w:type="paragraph" w:customStyle="1" w:styleId="41">
    <w:name w:val="Основной текст (4)1"/>
    <w:basedOn w:val="a"/>
    <w:link w:val="4"/>
    <w:uiPriority w:val="99"/>
    <w:rsid w:val="003E2B05"/>
    <w:pPr>
      <w:widowControl w:val="0"/>
      <w:shd w:val="clear" w:color="auto" w:fill="FFFFFF"/>
      <w:spacing w:before="420" w:after="240" w:line="274" w:lineRule="exact"/>
      <w:jc w:val="center"/>
    </w:pPr>
    <w:rPr>
      <w:b/>
      <w:bCs/>
      <w:sz w:val="23"/>
      <w:szCs w:val="23"/>
    </w:rPr>
  </w:style>
  <w:style w:type="paragraph" w:styleId="a3">
    <w:name w:val="Balloon Text"/>
    <w:basedOn w:val="a"/>
    <w:link w:val="a4"/>
    <w:uiPriority w:val="99"/>
    <w:semiHidden/>
    <w:unhideWhenUsed/>
    <w:rsid w:val="004C0C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0C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1"/>
    <w:uiPriority w:val="99"/>
    <w:locked/>
    <w:rsid w:val="003E2B05"/>
    <w:rPr>
      <w:b/>
      <w:bCs/>
      <w:sz w:val="23"/>
      <w:szCs w:val="23"/>
      <w:shd w:val="clear" w:color="auto" w:fill="FFFFFF"/>
    </w:rPr>
  </w:style>
  <w:style w:type="paragraph" w:customStyle="1" w:styleId="41">
    <w:name w:val="Основной текст (4)1"/>
    <w:basedOn w:val="a"/>
    <w:link w:val="4"/>
    <w:uiPriority w:val="99"/>
    <w:rsid w:val="003E2B05"/>
    <w:pPr>
      <w:widowControl w:val="0"/>
      <w:shd w:val="clear" w:color="auto" w:fill="FFFFFF"/>
      <w:spacing w:before="420" w:after="240" w:line="274" w:lineRule="exact"/>
      <w:jc w:val="center"/>
    </w:pPr>
    <w:rPr>
      <w:b/>
      <w:bCs/>
      <w:sz w:val="23"/>
      <w:szCs w:val="23"/>
    </w:rPr>
  </w:style>
  <w:style w:type="paragraph" w:styleId="a3">
    <w:name w:val="Balloon Text"/>
    <w:basedOn w:val="a"/>
    <w:link w:val="a4"/>
    <w:uiPriority w:val="99"/>
    <w:semiHidden/>
    <w:unhideWhenUsed/>
    <w:rsid w:val="004C0C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0C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371217">
      <w:bodyDiv w:val="1"/>
      <w:marLeft w:val="0"/>
      <w:marRight w:val="0"/>
      <w:marTop w:val="0"/>
      <w:marBottom w:val="0"/>
      <w:divBdr>
        <w:top w:val="none" w:sz="0" w:space="0" w:color="auto"/>
        <w:left w:val="none" w:sz="0" w:space="0" w:color="auto"/>
        <w:bottom w:val="none" w:sz="0" w:space="0" w:color="auto"/>
        <w:right w:val="none" w:sz="0" w:space="0" w:color="auto"/>
      </w:divBdr>
    </w:div>
    <w:div w:id="816924124">
      <w:bodyDiv w:val="1"/>
      <w:marLeft w:val="0"/>
      <w:marRight w:val="0"/>
      <w:marTop w:val="0"/>
      <w:marBottom w:val="0"/>
      <w:divBdr>
        <w:top w:val="none" w:sz="0" w:space="0" w:color="auto"/>
        <w:left w:val="none" w:sz="0" w:space="0" w:color="auto"/>
        <w:bottom w:val="none" w:sz="0" w:space="0" w:color="auto"/>
        <w:right w:val="none" w:sz="0" w:space="0" w:color="auto"/>
      </w:divBdr>
    </w:div>
    <w:div w:id="197159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1639</Words>
  <Characters>9347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школа школа</cp:lastModifiedBy>
  <cp:revision>14</cp:revision>
  <dcterms:created xsi:type="dcterms:W3CDTF">2022-02-10T11:41:00Z</dcterms:created>
  <dcterms:modified xsi:type="dcterms:W3CDTF">2024-09-22T14:19:00Z</dcterms:modified>
</cp:coreProperties>
</file>